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AEE5" w14:textId="3DB874CD" w:rsidR="00DA7D00" w:rsidRPr="00220BBC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 xml:space="preserve">Diocese of Palm Beach </w:t>
      </w:r>
    </w:p>
    <w:p w14:paraId="22603D9B" w14:textId="3E2EC740" w:rsidR="006502E8" w:rsidRPr="00220BBC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 xml:space="preserve">Office of Catholic Schools- School Choice Scholarship Information </w:t>
      </w:r>
    </w:p>
    <w:p w14:paraId="2C7D46D4" w14:textId="77777777" w:rsidR="006502E8" w:rsidRPr="00220BBC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</w:p>
    <w:p w14:paraId="233EE2CB" w14:textId="47D0DC41" w:rsidR="005438ED" w:rsidRPr="00CB21B6" w:rsidRDefault="005438ED" w:rsidP="006502E8">
      <w:pPr>
        <w:pStyle w:val="NormalWeb"/>
        <w:spacing w:line="276" w:lineRule="auto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CB21B6">
        <w:rPr>
          <w:rFonts w:ascii="Constantia" w:hAnsi="Constantia" w:cs="Arial"/>
          <w:b/>
          <w:bCs/>
          <w:sz w:val="24"/>
          <w:szCs w:val="24"/>
        </w:rPr>
        <w:t xml:space="preserve">Attention all families enrolled in Diocese of Palm Beach schools: </w:t>
      </w:r>
    </w:p>
    <w:p w14:paraId="152B805D" w14:textId="77777777" w:rsidR="005438ED" w:rsidRPr="00220BBC" w:rsidRDefault="005438ED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13611688" w14:textId="77777777" w:rsidR="00205171" w:rsidRDefault="00DA7D00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>Gov. Ron DeSantis signed House Bill 1 on March 27,</w:t>
      </w:r>
      <w:r w:rsidR="006502E8" w:rsidRPr="00220BBC">
        <w:rPr>
          <w:rFonts w:ascii="Constantia" w:hAnsi="Constantia" w:cs="Arial"/>
          <w:sz w:val="24"/>
          <w:szCs w:val="24"/>
        </w:rPr>
        <w:t xml:space="preserve"> 2023</w:t>
      </w:r>
      <w:r w:rsidRPr="00220BBC">
        <w:rPr>
          <w:rFonts w:ascii="Constantia" w:hAnsi="Constantia" w:cs="Arial"/>
          <w:sz w:val="24"/>
          <w:szCs w:val="24"/>
        </w:rPr>
        <w:t xml:space="preserve"> expanding school choice options in Florida</w:t>
      </w:r>
      <w:r w:rsidR="008B1CE5" w:rsidRPr="00220BBC">
        <w:rPr>
          <w:rFonts w:ascii="Constantia" w:hAnsi="Constantia" w:cs="Arial"/>
          <w:sz w:val="24"/>
          <w:szCs w:val="24"/>
        </w:rPr>
        <w:t xml:space="preserve">, with the </w:t>
      </w:r>
      <w:r w:rsidRPr="00220BBC">
        <w:rPr>
          <w:rFonts w:ascii="Constantia" w:hAnsi="Constantia" w:cs="Arial"/>
          <w:sz w:val="24"/>
          <w:szCs w:val="24"/>
        </w:rPr>
        <w:t xml:space="preserve">changes will take effect on July 1, 2023. </w:t>
      </w:r>
      <w:r w:rsidR="008B1CE5" w:rsidRPr="00220BBC">
        <w:rPr>
          <w:rFonts w:ascii="Constantia" w:hAnsi="Constantia" w:cs="Arial"/>
          <w:sz w:val="24"/>
          <w:szCs w:val="24"/>
        </w:rPr>
        <w:t>There are two types of scholarships available, the 1) Florida Tax Credit Scholarship/Family Empowerment Scholarship and the 2) Florida Empowerment Scholarship for Unique Abilities.</w:t>
      </w:r>
      <w:r w:rsidR="00CB21B6">
        <w:rPr>
          <w:rFonts w:ascii="Constantia" w:hAnsi="Constantia" w:cs="Arial"/>
          <w:sz w:val="24"/>
          <w:szCs w:val="24"/>
        </w:rPr>
        <w:t xml:space="preserve"> </w:t>
      </w:r>
    </w:p>
    <w:p w14:paraId="357B1E23" w14:textId="77777777" w:rsidR="006502E8" w:rsidRPr="00220BBC" w:rsidRDefault="006502E8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63B81F5F" w14:textId="27BDC61E" w:rsidR="00781FDD" w:rsidRPr="00220BBC" w:rsidRDefault="00781FDD" w:rsidP="00FB1E34">
      <w:pPr>
        <w:pStyle w:val="NormalWeb"/>
        <w:numPr>
          <w:ilvl w:val="0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 xml:space="preserve">The </w:t>
      </w:r>
      <w:r w:rsidR="008B1CE5" w:rsidRPr="00220BBC">
        <w:rPr>
          <w:rFonts w:ascii="Constantia" w:hAnsi="Constantia" w:cs="Arial"/>
          <w:sz w:val="24"/>
          <w:szCs w:val="24"/>
        </w:rPr>
        <w:t xml:space="preserve">Florida Tax Credit Scholarship </w:t>
      </w:r>
      <w:r w:rsidR="00CB21B6">
        <w:rPr>
          <w:rFonts w:ascii="Constantia" w:hAnsi="Constantia" w:cs="Arial"/>
          <w:sz w:val="24"/>
          <w:szCs w:val="24"/>
        </w:rPr>
        <w:t xml:space="preserve">(FTC) </w:t>
      </w:r>
      <w:r w:rsidR="008B1CE5" w:rsidRPr="00220BBC">
        <w:rPr>
          <w:rFonts w:ascii="Constantia" w:hAnsi="Constantia" w:cs="Arial"/>
          <w:sz w:val="24"/>
          <w:szCs w:val="24"/>
        </w:rPr>
        <w:t xml:space="preserve">and Family Empowerment Scholarship for Educational Options </w:t>
      </w:r>
      <w:r w:rsidR="00CB21B6">
        <w:rPr>
          <w:rFonts w:ascii="Constantia" w:hAnsi="Constantia" w:cs="Arial"/>
          <w:sz w:val="24"/>
          <w:szCs w:val="24"/>
        </w:rPr>
        <w:t xml:space="preserve">(FES-EO) </w:t>
      </w:r>
      <w:r w:rsidR="008B1CE5" w:rsidRPr="00220BBC">
        <w:rPr>
          <w:rFonts w:ascii="Constantia" w:hAnsi="Constantia" w:cs="Arial"/>
          <w:sz w:val="24"/>
          <w:szCs w:val="24"/>
        </w:rPr>
        <w:t xml:space="preserve">expands eligibility for all K-12 students, regardless of household income. While eligibility has been expanded, the bill does give priority for funding to lower income families.  </w:t>
      </w:r>
    </w:p>
    <w:p w14:paraId="2B08085A" w14:textId="1904E739" w:rsidR="00781FDD" w:rsidRPr="00220BBC" w:rsidRDefault="008B1CE5" w:rsidP="00781FDD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>The scholarship (</w:t>
      </w:r>
      <w:r w:rsidR="00A34578">
        <w:rPr>
          <w:rFonts w:ascii="Constantia" w:hAnsi="Constantia" w:cs="Arial"/>
          <w:sz w:val="24"/>
          <w:szCs w:val="24"/>
        </w:rPr>
        <w:t xml:space="preserve">estimated to be </w:t>
      </w:r>
      <w:r w:rsidRPr="00220BBC">
        <w:rPr>
          <w:rFonts w:ascii="Constantia" w:hAnsi="Constantia" w:cs="Arial"/>
          <w:sz w:val="24"/>
          <w:szCs w:val="24"/>
        </w:rPr>
        <w:t>approximately $7,</w:t>
      </w:r>
      <w:r w:rsidR="003D16DB">
        <w:rPr>
          <w:rFonts w:ascii="Constantia" w:hAnsi="Constantia" w:cs="Arial"/>
          <w:sz w:val="24"/>
          <w:szCs w:val="24"/>
        </w:rPr>
        <w:t>8</w:t>
      </w:r>
      <w:r w:rsidRPr="00220BBC">
        <w:rPr>
          <w:rFonts w:ascii="Constantia" w:hAnsi="Constantia" w:cs="Arial"/>
          <w:sz w:val="24"/>
          <w:szCs w:val="24"/>
        </w:rPr>
        <w:t xml:space="preserve">00) will first pay for tuition and fees and any remaining funds can be accessed through an education savings account (ESA) to pay for other approved educational expenses. </w:t>
      </w:r>
    </w:p>
    <w:p w14:paraId="5BA7C485" w14:textId="43DA3E0B" w:rsidR="006502E8" w:rsidRPr="00220BBC" w:rsidRDefault="008B1CE5" w:rsidP="00781FDD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r w:rsidRPr="00220BBC">
        <w:rPr>
          <w:rFonts w:ascii="Constantia" w:hAnsi="Constantia" w:cs="Arial"/>
          <w:sz w:val="24"/>
          <w:szCs w:val="24"/>
        </w:rPr>
        <w:t>Families can register for the interest list now at</w:t>
      </w:r>
      <w:r w:rsidR="00C41A10" w:rsidRPr="009D56D5">
        <w:rPr>
          <w:rFonts w:ascii="Constantia" w:hAnsi="Constantia" w:cs="Arial"/>
          <w:sz w:val="24"/>
          <w:szCs w:val="24"/>
        </w:rPr>
        <w:t xml:space="preserve"> </w:t>
      </w:r>
      <w:hyperlink r:id="rId8" w:history="1">
        <w:r w:rsidR="009D56D5" w:rsidRPr="00571ECC">
          <w:rPr>
            <w:rStyle w:val="Hyperlink"/>
            <w:rFonts w:ascii="Constantia" w:hAnsi="Constantia" w:cs="Arial"/>
            <w:sz w:val="24"/>
            <w:szCs w:val="24"/>
          </w:rPr>
          <w:t>go.stepupforstudents.org/ftc-fes-eo-interest-2024-</w:t>
        </w:r>
      </w:hyperlink>
      <w:r w:rsidR="009D56D5" w:rsidRPr="009D56D5">
        <w:rPr>
          <w:rFonts w:ascii="Constantia" w:hAnsi="Constantia" w:cs="Arial"/>
          <w:sz w:val="24"/>
          <w:szCs w:val="24"/>
        </w:rPr>
        <w:t>2025</w:t>
      </w:r>
      <w:r w:rsidR="009D56D5" w:rsidRPr="009D56D5">
        <w:rPr>
          <w:rFonts w:ascii="Constantia" w:hAnsi="Constantia" w:cs="Arial"/>
          <w:sz w:val="24"/>
          <w:szCs w:val="24"/>
        </w:rPr>
        <w:t xml:space="preserve"> </w:t>
      </w:r>
      <w:r w:rsidRPr="00220BBC">
        <w:rPr>
          <w:rFonts w:ascii="Constantia" w:hAnsi="Constantia" w:cs="Arial"/>
          <w:sz w:val="24"/>
          <w:szCs w:val="24"/>
        </w:rPr>
        <w:t xml:space="preserve">and once the applications are open, you will be notified. </w:t>
      </w:r>
    </w:p>
    <w:p w14:paraId="2EB0AB91" w14:textId="77777777" w:rsidR="005438ED" w:rsidRPr="00220BBC" w:rsidRDefault="005438ED" w:rsidP="005438ED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0B01D89E" w14:textId="68AE2366" w:rsidR="00DF5071" w:rsidRPr="00220BBC" w:rsidRDefault="00781FDD" w:rsidP="00781FDD">
      <w:pPr>
        <w:pStyle w:val="NormalWeb"/>
        <w:numPr>
          <w:ilvl w:val="0"/>
          <w:numId w:val="6"/>
        </w:numPr>
        <w:spacing w:line="276" w:lineRule="auto"/>
        <w:rPr>
          <w:rFonts w:ascii="Constantia" w:hAnsi="Constantia"/>
          <w:sz w:val="24"/>
          <w:szCs w:val="24"/>
        </w:rPr>
      </w:pPr>
      <w:r w:rsidRPr="00220BBC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The </w:t>
      </w:r>
      <w:r w:rsidR="00DA7D00" w:rsidRPr="00220BBC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Family Empowerment Scholarship for </w:t>
      </w:r>
      <w:r w:rsidR="00A737DA" w:rsidRPr="00220BBC">
        <w:rPr>
          <w:rStyle w:val="Strong"/>
          <w:rFonts w:ascii="Constantia" w:hAnsi="Constantia" w:cs="Arial"/>
          <w:b w:val="0"/>
          <w:bCs w:val="0"/>
          <w:sz w:val="24"/>
          <w:szCs w:val="24"/>
        </w:rPr>
        <w:t>Unique Abilities</w:t>
      </w:r>
      <w:r w:rsidR="00205171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 (FES-UA)</w:t>
      </w:r>
      <w:r w:rsidR="00DA7D00" w:rsidRPr="00220BBC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 </w:t>
      </w:r>
      <w:r w:rsidRPr="00220BBC">
        <w:rPr>
          <w:rStyle w:val="Strong"/>
          <w:rFonts w:ascii="Constantia" w:hAnsi="Constantia" w:cs="Arial"/>
          <w:b w:val="0"/>
          <w:bCs w:val="0"/>
          <w:sz w:val="24"/>
          <w:szCs w:val="24"/>
        </w:rPr>
        <w:t>is for</w:t>
      </w:r>
      <w:r w:rsidRPr="00220BBC">
        <w:rPr>
          <w:rStyle w:val="Strong"/>
          <w:rFonts w:ascii="Constantia" w:hAnsi="Constantia" w:cs="Arial"/>
          <w:sz w:val="24"/>
          <w:szCs w:val="24"/>
        </w:rPr>
        <w:t xml:space="preserve"> s</w:t>
      </w:r>
      <w:r w:rsidR="003264AE" w:rsidRPr="00220BBC">
        <w:rPr>
          <w:rFonts w:ascii="Constantia" w:hAnsi="Constantia"/>
          <w:sz w:val="24"/>
          <w:szCs w:val="24"/>
        </w:rPr>
        <w:t xml:space="preserve">tudents from age </w:t>
      </w:r>
      <w:r w:rsidR="005A4124" w:rsidRPr="00220BBC">
        <w:rPr>
          <w:rFonts w:ascii="Constantia" w:hAnsi="Constantia"/>
          <w:sz w:val="24"/>
          <w:szCs w:val="24"/>
        </w:rPr>
        <w:t>three</w:t>
      </w:r>
      <w:r w:rsidR="003264AE" w:rsidRPr="00220BBC">
        <w:rPr>
          <w:rFonts w:ascii="Constantia" w:hAnsi="Constantia"/>
          <w:sz w:val="24"/>
          <w:szCs w:val="24"/>
        </w:rPr>
        <w:t xml:space="preserve"> through grade 12 who have a specific </w:t>
      </w:r>
      <w:r w:rsidRPr="00220BBC">
        <w:rPr>
          <w:rFonts w:ascii="Constantia" w:hAnsi="Constantia"/>
          <w:sz w:val="24"/>
          <w:szCs w:val="24"/>
        </w:rPr>
        <w:t>diagnosis (</w:t>
      </w:r>
      <w:hyperlink r:id="rId9" w:history="1">
        <w:r w:rsidRPr="00220BBC">
          <w:rPr>
            <w:rStyle w:val="Hyperlink"/>
            <w:rFonts w:ascii="Constantia" w:hAnsi="Constantia"/>
            <w:sz w:val="24"/>
            <w:szCs w:val="24"/>
          </w:rPr>
          <w:t>c</w:t>
        </w:r>
        <w:r w:rsidR="003264AE" w:rsidRPr="00220BBC">
          <w:rPr>
            <w:rStyle w:val="Hyperlink"/>
            <w:rFonts w:ascii="Constantia" w:hAnsi="Constantia"/>
            <w:sz w:val="24"/>
            <w:szCs w:val="24"/>
          </w:rPr>
          <w:t>lick</w:t>
        </w:r>
        <w:r w:rsidR="003264AE" w:rsidRPr="00220BBC">
          <w:rPr>
            <w:rStyle w:val="Hyperlink"/>
            <w:rFonts w:ascii="Constantia" w:hAnsi="Constantia"/>
            <w:sz w:val="24"/>
            <w:szCs w:val="24"/>
          </w:rPr>
          <w:t xml:space="preserve"> </w:t>
        </w:r>
        <w:r w:rsidR="003264AE" w:rsidRPr="00220BBC">
          <w:rPr>
            <w:rStyle w:val="Hyperlink"/>
            <w:rFonts w:ascii="Constantia" w:hAnsi="Constantia"/>
            <w:sz w:val="24"/>
            <w:szCs w:val="24"/>
          </w:rPr>
          <w:t>here</w:t>
        </w:r>
      </w:hyperlink>
      <w:r w:rsidR="003264AE" w:rsidRPr="00220BBC">
        <w:rPr>
          <w:rFonts w:ascii="Constantia" w:hAnsi="Constantia"/>
          <w:sz w:val="24"/>
          <w:szCs w:val="24"/>
        </w:rPr>
        <w:t xml:space="preserve"> for the full list of eligible diagnoses</w:t>
      </w:r>
      <w:r w:rsidRPr="00220BBC">
        <w:rPr>
          <w:rFonts w:ascii="Constantia" w:hAnsi="Constantia"/>
          <w:sz w:val="24"/>
          <w:szCs w:val="24"/>
        </w:rPr>
        <w:t>)</w:t>
      </w:r>
      <w:r w:rsidR="003264AE" w:rsidRPr="00220BBC">
        <w:rPr>
          <w:rFonts w:ascii="Constantia" w:hAnsi="Constantia"/>
          <w:sz w:val="24"/>
          <w:szCs w:val="24"/>
        </w:rPr>
        <w:t>.</w:t>
      </w:r>
      <w:r w:rsidRPr="00220BBC">
        <w:rPr>
          <w:rFonts w:ascii="Constantia" w:hAnsi="Constantia"/>
          <w:sz w:val="24"/>
          <w:szCs w:val="24"/>
        </w:rPr>
        <w:t xml:space="preserve"> </w:t>
      </w:r>
    </w:p>
    <w:p w14:paraId="35D8EFE3" w14:textId="77777777" w:rsidR="00220BBC" w:rsidRPr="00220BBC" w:rsidRDefault="00781FDD" w:rsidP="00220BBC">
      <w:pPr>
        <w:pStyle w:val="ListParagraph"/>
        <w:numPr>
          <w:ilvl w:val="1"/>
          <w:numId w:val="6"/>
        </w:numPr>
        <w:rPr>
          <w:rFonts w:ascii="Constantia" w:hAnsi="Constantia"/>
          <w:sz w:val="24"/>
          <w:szCs w:val="24"/>
        </w:rPr>
      </w:pPr>
      <w:r w:rsidRPr="00220BBC">
        <w:rPr>
          <w:rFonts w:ascii="Constantia" w:hAnsi="Constantia"/>
          <w:sz w:val="24"/>
          <w:szCs w:val="24"/>
        </w:rPr>
        <w:t xml:space="preserve">The scholarship (approximately $10,8000) will </w:t>
      </w:r>
      <w:r w:rsidR="00220BBC" w:rsidRPr="00220BBC">
        <w:rPr>
          <w:rFonts w:ascii="Constantia" w:hAnsi="Constantia"/>
          <w:sz w:val="24"/>
          <w:szCs w:val="24"/>
        </w:rPr>
        <w:t xml:space="preserve">first pay for tuition and fees and any remaining funds can be accessed through an education savings account (ESA) to pay for other approved educational expenses. </w:t>
      </w:r>
    </w:p>
    <w:p w14:paraId="5BE6A243" w14:textId="5BDDF14E" w:rsidR="004859A9" w:rsidRPr="003D16DB" w:rsidRDefault="00220BBC" w:rsidP="003D16DB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/>
          <w:sz w:val="24"/>
          <w:szCs w:val="24"/>
        </w:rPr>
      </w:pPr>
      <w:r w:rsidRPr="00220BBC">
        <w:rPr>
          <w:rFonts w:ascii="Constantia" w:hAnsi="Constantia"/>
          <w:sz w:val="24"/>
          <w:szCs w:val="24"/>
        </w:rPr>
        <w:t>Families can register for the interest list now at</w:t>
      </w:r>
      <w:r w:rsidR="00C41A10">
        <w:t xml:space="preserve"> </w:t>
      </w:r>
      <w:hyperlink r:id="rId10" w:history="1">
        <w:r w:rsidR="00C41A10" w:rsidRPr="00C41A10">
          <w:rPr>
            <w:rStyle w:val="Hyperlink"/>
            <w:rFonts w:ascii="Constantia" w:hAnsi="Constantia" w:cs="Arial"/>
            <w:sz w:val="24"/>
            <w:szCs w:val="24"/>
          </w:rPr>
          <w:t xml:space="preserve">go.stepupforstudents.org/fes-ua-interest-2024-2025 </w:t>
        </w:r>
      </w:hyperlink>
      <w:r w:rsidR="00860E1D" w:rsidRPr="00220BBC">
        <w:rPr>
          <w:rFonts w:ascii="Constantia" w:hAnsi="Constantia"/>
          <w:sz w:val="24"/>
          <w:szCs w:val="24"/>
        </w:rPr>
        <w:t xml:space="preserve"> </w:t>
      </w:r>
      <w:r w:rsidRPr="00220BBC">
        <w:rPr>
          <w:rFonts w:ascii="Constantia" w:hAnsi="Constantia"/>
          <w:sz w:val="24"/>
          <w:szCs w:val="24"/>
        </w:rPr>
        <w:t>and once the applications are open, you will be notified.</w:t>
      </w:r>
    </w:p>
    <w:sectPr w:rsidR="004859A9" w:rsidRPr="003D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44"/>
    <w:multiLevelType w:val="hybridMultilevel"/>
    <w:tmpl w:val="9EA0C870"/>
    <w:lvl w:ilvl="0" w:tplc="8B9A2C8E">
      <w:start w:val="2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920"/>
    <w:multiLevelType w:val="hybridMultilevel"/>
    <w:tmpl w:val="2EF4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474D"/>
    <w:multiLevelType w:val="hybridMultilevel"/>
    <w:tmpl w:val="AB92A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257A"/>
    <w:multiLevelType w:val="hybridMultilevel"/>
    <w:tmpl w:val="6B1A2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846C0"/>
    <w:multiLevelType w:val="multilevel"/>
    <w:tmpl w:val="EC1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A0691"/>
    <w:multiLevelType w:val="hybridMultilevel"/>
    <w:tmpl w:val="A040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9779B"/>
    <w:multiLevelType w:val="hybridMultilevel"/>
    <w:tmpl w:val="4A96C35E"/>
    <w:lvl w:ilvl="0" w:tplc="15F6EADA">
      <w:start w:val="2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5167"/>
    <w:multiLevelType w:val="multilevel"/>
    <w:tmpl w:val="42F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72AF7"/>
    <w:multiLevelType w:val="hybridMultilevel"/>
    <w:tmpl w:val="EA1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1830">
    <w:abstractNumId w:val="4"/>
  </w:num>
  <w:num w:numId="2" w16cid:durableId="476534210">
    <w:abstractNumId w:val="7"/>
  </w:num>
  <w:num w:numId="3" w16cid:durableId="206648900">
    <w:abstractNumId w:val="1"/>
  </w:num>
  <w:num w:numId="4" w16cid:durableId="1162431887">
    <w:abstractNumId w:val="3"/>
  </w:num>
  <w:num w:numId="5" w16cid:durableId="415052525">
    <w:abstractNumId w:val="8"/>
  </w:num>
  <w:num w:numId="6" w16cid:durableId="339703113">
    <w:abstractNumId w:val="5"/>
  </w:num>
  <w:num w:numId="7" w16cid:durableId="462308144">
    <w:abstractNumId w:val="0"/>
  </w:num>
  <w:num w:numId="8" w16cid:durableId="882642998">
    <w:abstractNumId w:val="6"/>
  </w:num>
  <w:num w:numId="9" w16cid:durableId="114381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F4"/>
    <w:rsid w:val="00016DCE"/>
    <w:rsid w:val="00071C8E"/>
    <w:rsid w:val="000A4523"/>
    <w:rsid w:val="00117D76"/>
    <w:rsid w:val="001E5D29"/>
    <w:rsid w:val="00205171"/>
    <w:rsid w:val="00220BBC"/>
    <w:rsid w:val="00234DDA"/>
    <w:rsid w:val="002E1820"/>
    <w:rsid w:val="002E568D"/>
    <w:rsid w:val="003264AE"/>
    <w:rsid w:val="003635E8"/>
    <w:rsid w:val="003D05B7"/>
    <w:rsid w:val="003D16DB"/>
    <w:rsid w:val="00436166"/>
    <w:rsid w:val="004478A4"/>
    <w:rsid w:val="004859A9"/>
    <w:rsid w:val="00487B4E"/>
    <w:rsid w:val="00502DF4"/>
    <w:rsid w:val="005438ED"/>
    <w:rsid w:val="00571ECC"/>
    <w:rsid w:val="005801D3"/>
    <w:rsid w:val="005A4124"/>
    <w:rsid w:val="005C0145"/>
    <w:rsid w:val="005E302F"/>
    <w:rsid w:val="006502E8"/>
    <w:rsid w:val="006C252D"/>
    <w:rsid w:val="007016FC"/>
    <w:rsid w:val="007229D5"/>
    <w:rsid w:val="00781FDD"/>
    <w:rsid w:val="00787F6B"/>
    <w:rsid w:val="007C09DB"/>
    <w:rsid w:val="007F42F2"/>
    <w:rsid w:val="00855DA7"/>
    <w:rsid w:val="00860E1D"/>
    <w:rsid w:val="00896327"/>
    <w:rsid w:val="008B1CE5"/>
    <w:rsid w:val="008D4AF9"/>
    <w:rsid w:val="008F54E8"/>
    <w:rsid w:val="009A28BE"/>
    <w:rsid w:val="009D56D5"/>
    <w:rsid w:val="00A34578"/>
    <w:rsid w:val="00A37F9C"/>
    <w:rsid w:val="00A737DA"/>
    <w:rsid w:val="00AE61AC"/>
    <w:rsid w:val="00B04149"/>
    <w:rsid w:val="00C41A10"/>
    <w:rsid w:val="00C44988"/>
    <w:rsid w:val="00C57460"/>
    <w:rsid w:val="00C70244"/>
    <w:rsid w:val="00CA7111"/>
    <w:rsid w:val="00CB21B6"/>
    <w:rsid w:val="00CB41B7"/>
    <w:rsid w:val="00D04DE6"/>
    <w:rsid w:val="00D27B5B"/>
    <w:rsid w:val="00D903CA"/>
    <w:rsid w:val="00DA571F"/>
    <w:rsid w:val="00DA7D00"/>
    <w:rsid w:val="00DC0D8B"/>
    <w:rsid w:val="00DF5071"/>
    <w:rsid w:val="00E351DB"/>
    <w:rsid w:val="00F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AEEF"/>
  <w15:chartTrackingRefBased/>
  <w15:docId w15:val="{1CB40480-5E4A-4E14-915F-DA13538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D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DF4"/>
  </w:style>
  <w:style w:type="character" w:styleId="Strong">
    <w:name w:val="Strong"/>
    <w:basedOn w:val="DefaultParagraphFont"/>
    <w:uiPriority w:val="22"/>
    <w:qFormat/>
    <w:rsid w:val="00502D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4A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7D76"/>
    <w:pPr>
      <w:ind w:left="720"/>
      <w:contextualSpacing/>
    </w:pPr>
  </w:style>
  <w:style w:type="table" w:styleId="TableGrid">
    <w:name w:val="Table Grid"/>
    <w:basedOn w:val="TableNormal"/>
    <w:uiPriority w:val="39"/>
    <w:rsid w:val="002E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412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21">
          <w:marLeft w:val="0"/>
          <w:marRight w:val="0"/>
          <w:marTop w:val="7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3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52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7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8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2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88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19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8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81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70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0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5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824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88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7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2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00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8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03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3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006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6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09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9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8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5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34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10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3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stepupforstudents.org/ftc-fes-eo-interest-2024-2025?_gl=1*1eb9jp5*_ga*OTk3MjQ2MTQuMTcwNDcyMjA4Mg..*_ga_V4KBYBT1HD*MTcwNjI4MTI5MC40LjEuMTcwNjI4NjQ1MS42MC4wLj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o.stepupforstudents.org/fes-ua-interest-2024-2025?_gl=1*13m0g7z*_ga*OTk3MjQ2MTQuMTcwNDcyMjA4Mg..*_ga_V4KBYBT1HD*MTcwNjI4MTI5MC40LjEuMTcwNjI4NjcyNy4zLjAuMA.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epupforstudents.org/scholarships/unique-ab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E19BDF10A43A6AC362B0329DF6C" ma:contentTypeVersion="14" ma:contentTypeDescription="Create a new document." ma:contentTypeScope="" ma:versionID="8a171399ee0b58bee1c5a86903442d22">
  <xsd:schema xmlns:xsd="http://www.w3.org/2001/XMLSchema" xmlns:xs="http://www.w3.org/2001/XMLSchema" xmlns:p="http://schemas.microsoft.com/office/2006/metadata/properties" xmlns:ns3="a6ca66af-ecda-4999-b2fc-fc136634de07" xmlns:ns4="e8d1ce16-a3ac-4bba-880f-fe5c952c0d72" targetNamespace="http://schemas.microsoft.com/office/2006/metadata/properties" ma:root="true" ma:fieldsID="0d5b58b336c8633f55b0791408586550" ns3:_="" ns4:_="">
    <xsd:import namespace="a6ca66af-ecda-4999-b2fc-fc136634de07"/>
    <xsd:import namespace="e8d1ce16-a3ac-4bba-880f-fe5c952c0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66af-ecda-4999-b2fc-fc136634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1ce16-a3ac-4bba-880f-fe5c952c0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7F825-108D-4D4F-8A07-378E9EF90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4AFD1-489A-4DF0-932C-B52F194E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66af-ecda-4999-b2fc-fc136634de07"/>
    <ds:schemaRef ds:uri="e8d1ce16-a3ac-4bba-880f-fe5c952c0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08FCB-8ECD-4FE5-97C7-83A218712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Kervi</dc:creator>
  <cp:keywords/>
  <dc:description/>
  <cp:lastModifiedBy>Theresa Kisrow</cp:lastModifiedBy>
  <cp:revision>8</cp:revision>
  <dcterms:created xsi:type="dcterms:W3CDTF">2024-01-26T16:26:00Z</dcterms:created>
  <dcterms:modified xsi:type="dcterms:W3CDTF">2024-01-26T16:37:00Z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0x010100D029FE19BDF10A43A6AC362B0329DF6C</vt:lpwstr>
  </property>
</Properties>
</file>